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0B" w:rsidRPr="0087442C" w:rsidRDefault="00B23D0B" w:rsidP="007D0A6D">
      <w:pPr>
        <w:jc w:val="right"/>
        <w:rPr>
          <w:rFonts w:ascii="Verdana" w:hAnsi="Verdana"/>
          <w:b/>
          <w:sz w:val="20"/>
        </w:rPr>
      </w:pPr>
      <w:r w:rsidRPr="0087442C">
        <w:rPr>
          <w:rFonts w:ascii="Verdana" w:hAnsi="Verdana"/>
          <w:b/>
          <w:sz w:val="20"/>
        </w:rPr>
        <w:t>Александр Овчаренко,</w:t>
      </w:r>
    </w:p>
    <w:p w:rsidR="00B23D0B" w:rsidRPr="0087442C" w:rsidRDefault="00B23D0B" w:rsidP="007D0A6D">
      <w:pPr>
        <w:jc w:val="right"/>
        <w:rPr>
          <w:rFonts w:ascii="Verdana" w:hAnsi="Verdana"/>
          <w:b/>
          <w:sz w:val="20"/>
        </w:rPr>
      </w:pPr>
      <w:r w:rsidRPr="0087442C">
        <w:rPr>
          <w:rFonts w:ascii="Verdana" w:hAnsi="Verdana"/>
          <w:b/>
          <w:sz w:val="20"/>
        </w:rPr>
        <w:t>начальник Центра кластерного развития Югры</w:t>
      </w:r>
    </w:p>
    <w:p w:rsidR="00482646" w:rsidRPr="0087442C" w:rsidRDefault="00482646" w:rsidP="007D0A6D">
      <w:pPr>
        <w:jc w:val="both"/>
        <w:rPr>
          <w:rFonts w:ascii="Verdana" w:hAnsi="Verdana"/>
          <w:b/>
          <w:sz w:val="20"/>
        </w:rPr>
      </w:pPr>
    </w:p>
    <w:p w:rsidR="00482646" w:rsidRPr="0087442C" w:rsidRDefault="00482646" w:rsidP="007D0A6D">
      <w:pPr>
        <w:jc w:val="center"/>
        <w:rPr>
          <w:rFonts w:ascii="Verdana" w:hAnsi="Verdana"/>
          <w:b/>
          <w:sz w:val="20"/>
        </w:rPr>
      </w:pPr>
      <w:r w:rsidRPr="0087442C">
        <w:rPr>
          <w:rFonts w:ascii="Verdana" w:hAnsi="Verdana"/>
          <w:b/>
          <w:sz w:val="20"/>
        </w:rPr>
        <w:t>Предпосылки развития кластерной политики в Югре</w:t>
      </w:r>
    </w:p>
    <w:p w:rsidR="00482646" w:rsidRPr="0087442C" w:rsidRDefault="00482646" w:rsidP="00594DC8">
      <w:pPr>
        <w:pStyle w:val="a7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7442C">
        <w:rPr>
          <w:rFonts w:ascii="Verdana" w:hAnsi="Verdana"/>
          <w:sz w:val="20"/>
          <w:szCs w:val="20"/>
        </w:rPr>
        <w:t>Экономика страны и каждого региона в отдельности не может быть стабильной, если не развивается малый и средний бизнес, именно представители предпринимательского сообщества являются тем самым средним классом, на который опираются все системы государства. Это знают во всем мире, поэтому создать благоприятные условия для развития бизнеса – одна из первых целей, которую ставят пре</w:t>
      </w:r>
      <w:r w:rsidR="00BB34AE" w:rsidRPr="0087442C">
        <w:rPr>
          <w:rFonts w:ascii="Verdana" w:hAnsi="Verdana"/>
          <w:sz w:val="20"/>
          <w:szCs w:val="20"/>
        </w:rPr>
        <w:t>д собой власти развитых стран.</w:t>
      </w:r>
    </w:p>
    <w:p w:rsidR="00482646" w:rsidRPr="0087442C" w:rsidRDefault="00594DC8" w:rsidP="00594DC8">
      <w:pPr>
        <w:pStyle w:val="a7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7442C">
        <w:rPr>
          <w:rFonts w:ascii="Verdana" w:hAnsi="Verdana"/>
          <w:sz w:val="20"/>
          <w:szCs w:val="20"/>
        </w:rPr>
        <w:t>Сегодня</w:t>
      </w:r>
      <w:r w:rsidR="00482646" w:rsidRPr="0087442C">
        <w:rPr>
          <w:rFonts w:ascii="Verdana" w:hAnsi="Verdana"/>
          <w:sz w:val="20"/>
          <w:szCs w:val="20"/>
        </w:rPr>
        <w:t xml:space="preserve"> Россия активно перестраивает экономику на </w:t>
      </w:r>
      <w:proofErr w:type="spellStart"/>
      <w:r w:rsidR="00482646" w:rsidRPr="0087442C">
        <w:rPr>
          <w:rFonts w:ascii="Verdana" w:hAnsi="Verdana"/>
          <w:sz w:val="20"/>
          <w:szCs w:val="20"/>
        </w:rPr>
        <w:t>диверсификационные</w:t>
      </w:r>
      <w:proofErr w:type="spellEnd"/>
      <w:r w:rsidR="00482646" w:rsidRPr="0087442C">
        <w:rPr>
          <w:rFonts w:ascii="Verdana" w:hAnsi="Verdana"/>
          <w:sz w:val="20"/>
          <w:szCs w:val="20"/>
        </w:rPr>
        <w:t xml:space="preserve"> рельсы, стремясь уйти от сырьевой зависимости и начать производить товары и услуги, развивая инновационную деятельность. Югра чутко реагирует на потребности времени: правительство округа непрерывно работает над совершенствованием нормативно-правовой базы, которая обеспечит благоприятные условия для развития бизнеса, привлечения в округ инвестиций, модернизации производств.</w:t>
      </w:r>
    </w:p>
    <w:p w:rsidR="00482646" w:rsidRPr="0087442C" w:rsidRDefault="00482646" w:rsidP="0087442C">
      <w:pPr>
        <w:pStyle w:val="a7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7442C">
        <w:rPr>
          <w:rFonts w:ascii="Verdana" w:hAnsi="Verdana"/>
          <w:sz w:val="20"/>
          <w:szCs w:val="20"/>
        </w:rPr>
        <w:t>1 августа 2013 года создан Центр кластерного развития</w:t>
      </w:r>
      <w:r w:rsidR="00A74F66" w:rsidRPr="0087442C">
        <w:rPr>
          <w:rFonts w:ascii="Verdana" w:hAnsi="Verdana"/>
          <w:sz w:val="20"/>
          <w:szCs w:val="20"/>
        </w:rPr>
        <w:t xml:space="preserve"> Югры</w:t>
      </w:r>
      <w:r w:rsidRPr="0087442C">
        <w:rPr>
          <w:rFonts w:ascii="Verdana" w:hAnsi="Verdana"/>
          <w:sz w:val="20"/>
          <w:szCs w:val="20"/>
        </w:rPr>
        <w:t>, цель которого – скоординировать усилия всех участников рынка: производителей, поставщиков, научных организаций. Наша задача – выработать единую политику развития не отдельного предприятия, а отрасли в целом, найдя нишу каждому производителю и создав такие условия – правовые и административные – которые не просто позволят предприятию оставаться на плаву, но и дадут импульс его развитию: модернизации производства, увеличению количества рабочих мест, выходу на мировой рынок.</w:t>
      </w:r>
    </w:p>
    <w:p w:rsidR="00865A67" w:rsidRPr="0087442C" w:rsidRDefault="00865A67" w:rsidP="0087442C">
      <w:pPr>
        <w:pStyle w:val="a7"/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87442C">
        <w:rPr>
          <w:rFonts w:ascii="Verdana" w:eastAsia="Times New Roman" w:hAnsi="Verdana" w:cs="Times New Roman"/>
          <w:sz w:val="20"/>
          <w:szCs w:val="20"/>
        </w:rPr>
        <w:t>Создание Центра кластерного развития идет в рамках федеральной программы. Инициатива хо</w:t>
      </w:r>
      <w:r w:rsidR="008B08ED">
        <w:rPr>
          <w:rFonts w:ascii="Verdana" w:eastAsia="Times New Roman" w:hAnsi="Verdana" w:cs="Times New Roman"/>
          <w:sz w:val="20"/>
          <w:szCs w:val="20"/>
        </w:rPr>
        <w:t>ть и региональная, но часть денег привлечена</w:t>
      </w:r>
      <w:r w:rsidRPr="0087442C">
        <w:rPr>
          <w:rFonts w:ascii="Verdana" w:eastAsia="Times New Roman" w:hAnsi="Verdana" w:cs="Times New Roman"/>
          <w:sz w:val="20"/>
          <w:szCs w:val="20"/>
        </w:rPr>
        <w:t xml:space="preserve"> из федеральных средств</w:t>
      </w:r>
      <w:r w:rsidR="008B08ED">
        <w:rPr>
          <w:rFonts w:ascii="Verdana" w:eastAsia="Times New Roman" w:hAnsi="Verdana" w:cs="Times New Roman"/>
          <w:sz w:val="20"/>
          <w:szCs w:val="20"/>
        </w:rPr>
        <w:t xml:space="preserve">, вторая часть – из окружной казны. </w:t>
      </w:r>
      <w:r w:rsidRPr="0087442C">
        <w:rPr>
          <w:rFonts w:ascii="Verdana" w:eastAsia="Times New Roman" w:hAnsi="Verdana" w:cs="Times New Roman"/>
          <w:sz w:val="20"/>
          <w:szCs w:val="20"/>
        </w:rPr>
        <w:t xml:space="preserve">Контролированием расхода средств будет заниматься Министерство экономического развития. Данная инициатива действует достаточно давно, и за три года </w:t>
      </w:r>
      <w:proofErr w:type="gramStart"/>
      <w:r w:rsidRPr="0087442C">
        <w:rPr>
          <w:rFonts w:ascii="Verdana" w:eastAsia="Times New Roman" w:hAnsi="Verdana" w:cs="Times New Roman"/>
          <w:sz w:val="20"/>
          <w:szCs w:val="20"/>
        </w:rPr>
        <w:t>у</w:t>
      </w:r>
      <w:proofErr w:type="gramEnd"/>
      <w:r w:rsidRPr="0087442C">
        <w:rPr>
          <w:rFonts w:ascii="Verdana" w:eastAsia="Times New Roman" w:hAnsi="Verdana" w:cs="Times New Roman"/>
          <w:sz w:val="20"/>
          <w:szCs w:val="20"/>
        </w:rPr>
        <w:t xml:space="preserve"> уже четко сформировались </w:t>
      </w:r>
      <w:proofErr w:type="gramStart"/>
      <w:r w:rsidRPr="0087442C">
        <w:rPr>
          <w:rFonts w:ascii="Verdana" w:eastAsia="Times New Roman" w:hAnsi="Verdana" w:cs="Times New Roman"/>
          <w:sz w:val="20"/>
          <w:szCs w:val="20"/>
        </w:rPr>
        <w:t>методологические</w:t>
      </w:r>
      <w:proofErr w:type="gramEnd"/>
      <w:r w:rsidRPr="0087442C">
        <w:rPr>
          <w:rFonts w:ascii="Verdana" w:eastAsia="Times New Roman" w:hAnsi="Verdana" w:cs="Times New Roman"/>
          <w:sz w:val="20"/>
          <w:szCs w:val="20"/>
        </w:rPr>
        <w:t xml:space="preserve"> данные, хороший системный подход, установлены рамки</w:t>
      </w:r>
      <w:r w:rsidR="008608A4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87442C">
        <w:rPr>
          <w:rFonts w:ascii="Verdana" w:eastAsia="Times New Roman" w:hAnsi="Verdana" w:cs="Times New Roman"/>
          <w:sz w:val="20"/>
          <w:szCs w:val="20"/>
        </w:rPr>
        <w:t>Контролироваться будут рабочие места, привлеченные инвестиции, выручка предприятий и, соотв</w:t>
      </w:r>
      <w:r w:rsidR="00EB15FB">
        <w:rPr>
          <w:rFonts w:ascii="Verdana" w:eastAsia="Times New Roman" w:hAnsi="Verdana" w:cs="Times New Roman"/>
          <w:sz w:val="20"/>
          <w:szCs w:val="20"/>
        </w:rPr>
        <w:t xml:space="preserve">етственно, расходование средств, которое ведется </w:t>
      </w:r>
      <w:r w:rsidR="00986CC4" w:rsidRPr="0087442C">
        <w:rPr>
          <w:rFonts w:ascii="Verdana" w:eastAsia="Times New Roman" w:hAnsi="Verdana" w:cs="Times New Roman"/>
          <w:sz w:val="20"/>
          <w:szCs w:val="20"/>
        </w:rPr>
        <w:t>по согласованной с М</w:t>
      </w:r>
      <w:r w:rsidRPr="0087442C">
        <w:rPr>
          <w:rFonts w:ascii="Verdana" w:eastAsia="Times New Roman" w:hAnsi="Verdana" w:cs="Times New Roman"/>
          <w:sz w:val="20"/>
          <w:szCs w:val="20"/>
        </w:rPr>
        <w:t>инистерством экономического развития смете.</w:t>
      </w:r>
    </w:p>
    <w:p w:rsidR="00D061FD" w:rsidRPr="0087442C" w:rsidRDefault="00D061FD" w:rsidP="009B2138">
      <w:pPr>
        <w:pStyle w:val="a7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7442C">
        <w:rPr>
          <w:rFonts w:ascii="Verdana" w:hAnsi="Verdana"/>
          <w:sz w:val="20"/>
          <w:szCs w:val="20"/>
        </w:rPr>
        <w:t xml:space="preserve">В стратегии развития региона до 2030 года прописано, что экономика будет развиваться по инновационному (кластерному) сценарию. В </w:t>
      </w:r>
      <w:proofErr w:type="gramStart"/>
      <w:r w:rsidRPr="0087442C">
        <w:rPr>
          <w:rFonts w:ascii="Verdana" w:hAnsi="Verdana"/>
          <w:sz w:val="20"/>
          <w:szCs w:val="20"/>
        </w:rPr>
        <w:t>прошлом</w:t>
      </w:r>
      <w:proofErr w:type="gramEnd"/>
      <w:r w:rsidRPr="0087442C">
        <w:rPr>
          <w:rFonts w:ascii="Verdana" w:hAnsi="Verdana"/>
          <w:sz w:val="20"/>
          <w:szCs w:val="20"/>
        </w:rPr>
        <w:t xml:space="preserve"> (2012) году началась проработка концепции газоперерабатывающего кластера, так как одна из основных проблем региона — утилизация попутного нефтяного газа. Опыт других регионов и стран показывает, что разработкой мелких месторождений (где годовой объем добытого сырья находится в рамках 50 </w:t>
      </w:r>
      <w:proofErr w:type="gramStart"/>
      <w:r w:rsidRPr="0087442C">
        <w:rPr>
          <w:rFonts w:ascii="Verdana" w:hAnsi="Verdana"/>
          <w:sz w:val="20"/>
          <w:szCs w:val="20"/>
        </w:rPr>
        <w:t>млн</w:t>
      </w:r>
      <w:proofErr w:type="gramEnd"/>
      <w:r w:rsidRPr="0087442C">
        <w:rPr>
          <w:rFonts w:ascii="Verdana" w:hAnsi="Verdana"/>
          <w:sz w:val="20"/>
          <w:szCs w:val="20"/>
        </w:rPr>
        <w:t xml:space="preserve"> кубометров) занимается малый </w:t>
      </w:r>
      <w:r w:rsidRPr="0087442C">
        <w:rPr>
          <w:rFonts w:ascii="Verdana" w:hAnsi="Verdana"/>
          <w:sz w:val="20"/>
          <w:szCs w:val="20"/>
        </w:rPr>
        <w:lastRenderedPageBreak/>
        <w:t xml:space="preserve">бизнес, крупным корпорациям такие объемы неинтересны. </w:t>
      </w:r>
      <w:proofErr w:type="spellStart"/>
      <w:r w:rsidRPr="0087442C">
        <w:rPr>
          <w:rFonts w:ascii="Verdana" w:hAnsi="Verdana"/>
          <w:sz w:val="20"/>
          <w:szCs w:val="20"/>
        </w:rPr>
        <w:t>Газопереработка</w:t>
      </w:r>
      <w:proofErr w:type="spellEnd"/>
      <w:r w:rsidRPr="0087442C">
        <w:rPr>
          <w:rFonts w:ascii="Verdana" w:hAnsi="Verdana"/>
          <w:sz w:val="20"/>
          <w:szCs w:val="20"/>
        </w:rPr>
        <w:t xml:space="preserve"> – серьезная отрасль, в которой представителю мелкого бизнеса очень тяжело в одиночку выстроить бизнес.  </w:t>
      </w:r>
      <w:bookmarkStart w:id="0" w:name="_GoBack"/>
      <w:bookmarkEnd w:id="0"/>
    </w:p>
    <w:p w:rsidR="00482646" w:rsidRPr="0087442C" w:rsidRDefault="00D061FD" w:rsidP="009B2138">
      <w:pPr>
        <w:pStyle w:val="a7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7442C">
        <w:rPr>
          <w:rFonts w:ascii="Verdana" w:hAnsi="Verdana"/>
          <w:sz w:val="20"/>
          <w:szCs w:val="20"/>
        </w:rPr>
        <w:t>Также планируется создание и развитие кластеров в восьми ведущих отраслях экономики региона</w:t>
      </w:r>
      <w:r w:rsidR="009B2138">
        <w:rPr>
          <w:rFonts w:ascii="Verdana" w:hAnsi="Verdana"/>
          <w:sz w:val="20"/>
          <w:szCs w:val="20"/>
        </w:rPr>
        <w:t xml:space="preserve">. </w:t>
      </w:r>
      <w:r w:rsidRPr="0087442C">
        <w:rPr>
          <w:rFonts w:ascii="Verdana" w:hAnsi="Verdana"/>
          <w:sz w:val="20"/>
          <w:szCs w:val="20"/>
        </w:rPr>
        <w:t xml:space="preserve">Для их успешного развития нужна структура, которая бы координировала деятельность этих объединений — это и есть основная цель и идея Центра кластерного развития регионов. Базовые принципы развития кластера едины, разница только в </w:t>
      </w:r>
      <w:r w:rsidR="009B2138">
        <w:rPr>
          <w:rFonts w:ascii="Verdana" w:hAnsi="Verdana"/>
          <w:sz w:val="20"/>
          <w:szCs w:val="20"/>
        </w:rPr>
        <w:t>деталях</w:t>
      </w:r>
      <w:r w:rsidRPr="0087442C">
        <w:rPr>
          <w:rFonts w:ascii="Verdana" w:hAnsi="Verdana"/>
          <w:sz w:val="20"/>
          <w:szCs w:val="20"/>
        </w:rPr>
        <w:t xml:space="preserve">. </w:t>
      </w:r>
      <w:proofErr w:type="gramStart"/>
      <w:r w:rsidRPr="0087442C">
        <w:rPr>
          <w:rFonts w:ascii="Verdana" w:hAnsi="Verdana"/>
          <w:sz w:val="20"/>
          <w:szCs w:val="20"/>
        </w:rPr>
        <w:t>Сейчас мы стартуем с газоперерабатывающим и лесопромышленным кластерами, а в перспективе доведем их количество до восьми.</w:t>
      </w:r>
      <w:proofErr w:type="gramEnd"/>
      <w:r w:rsidRPr="0087442C">
        <w:rPr>
          <w:rFonts w:ascii="Verdana" w:hAnsi="Verdana"/>
          <w:sz w:val="20"/>
          <w:szCs w:val="20"/>
        </w:rPr>
        <w:t xml:space="preserve">   </w:t>
      </w:r>
      <w:r w:rsidR="00482646" w:rsidRPr="0087442C">
        <w:rPr>
          <w:rFonts w:ascii="Verdana" w:hAnsi="Verdana"/>
          <w:sz w:val="20"/>
          <w:szCs w:val="20"/>
        </w:rPr>
        <w:t xml:space="preserve">Стратегия социально-экономического развития Югры предполагает интенсивную поддержку нескольких отраслей. При этом приоритет отдан </w:t>
      </w:r>
      <w:proofErr w:type="spellStart"/>
      <w:r w:rsidR="00482646" w:rsidRPr="0087442C">
        <w:rPr>
          <w:rFonts w:ascii="Verdana" w:hAnsi="Verdana"/>
          <w:sz w:val="20"/>
          <w:szCs w:val="20"/>
        </w:rPr>
        <w:t>несырьевым</w:t>
      </w:r>
      <w:proofErr w:type="spellEnd"/>
      <w:r w:rsidR="00482646" w:rsidRPr="0087442C">
        <w:rPr>
          <w:rFonts w:ascii="Verdana" w:hAnsi="Verdana"/>
          <w:sz w:val="20"/>
          <w:szCs w:val="20"/>
        </w:rPr>
        <w:t xml:space="preserve"> видам деятельности, в первую очередь, лесопромышленному, агропромышленному, в частности, </w:t>
      </w:r>
      <w:proofErr w:type="spellStart"/>
      <w:r w:rsidR="00482646" w:rsidRPr="0087442C">
        <w:rPr>
          <w:rFonts w:ascii="Verdana" w:hAnsi="Verdana"/>
          <w:sz w:val="20"/>
          <w:szCs w:val="20"/>
        </w:rPr>
        <w:t>рыбоперерабатывающему</w:t>
      </w:r>
      <w:proofErr w:type="spellEnd"/>
      <w:r w:rsidR="00482646" w:rsidRPr="0087442C">
        <w:rPr>
          <w:rFonts w:ascii="Verdana" w:hAnsi="Verdana"/>
          <w:sz w:val="20"/>
          <w:szCs w:val="20"/>
        </w:rPr>
        <w:t xml:space="preserve">, и нефтегазохимическому комплексам. Что касается последнего, то, подчеркну, речь идет не о добыче, а о переработке попутного газа. Эта проблема давно существует в округе. Назрела необходимость предпринять шаги, которые бы помогли скоординировать усилия, прилагаемые различными участниками экономических и производственных процессов: помочь представителям малого бизнеса укрепиться в этой отрасли. Нужно отметить, </w:t>
      </w:r>
      <w:proofErr w:type="spellStart"/>
      <w:r w:rsidR="00482646" w:rsidRPr="0087442C">
        <w:rPr>
          <w:rFonts w:ascii="Verdana" w:hAnsi="Verdana"/>
          <w:sz w:val="20"/>
          <w:szCs w:val="20"/>
        </w:rPr>
        <w:t>газопереработка</w:t>
      </w:r>
      <w:proofErr w:type="spellEnd"/>
      <w:r w:rsidR="00482646" w:rsidRPr="0087442C">
        <w:rPr>
          <w:rFonts w:ascii="Verdana" w:hAnsi="Verdana"/>
          <w:sz w:val="20"/>
          <w:szCs w:val="20"/>
        </w:rPr>
        <w:t xml:space="preserve">  – это серьезная, финансово затратная сфера деятельности, где мелким игрокам удержаться непросто.</w:t>
      </w:r>
    </w:p>
    <w:p w:rsidR="00482646" w:rsidRPr="0087442C" w:rsidRDefault="00482646" w:rsidP="009B2138">
      <w:pPr>
        <w:pStyle w:val="a7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 w:rsidRPr="0087442C">
        <w:rPr>
          <w:rFonts w:ascii="Verdana" w:hAnsi="Verdana"/>
          <w:sz w:val="20"/>
          <w:szCs w:val="20"/>
        </w:rPr>
        <w:t xml:space="preserve">В </w:t>
      </w:r>
      <w:r w:rsidR="009B2138">
        <w:rPr>
          <w:rFonts w:ascii="Verdana" w:hAnsi="Verdana"/>
          <w:sz w:val="20"/>
          <w:szCs w:val="20"/>
        </w:rPr>
        <w:t xml:space="preserve">Ханты-Мансийском автономном </w:t>
      </w:r>
      <w:r w:rsidRPr="0087442C">
        <w:rPr>
          <w:rFonts w:ascii="Verdana" w:hAnsi="Verdana"/>
          <w:sz w:val="20"/>
          <w:szCs w:val="20"/>
        </w:rPr>
        <w:t>округе есть большая потребность в функционировании именно нефтегазоперерабатывающего кластера.</w:t>
      </w:r>
      <w:proofErr w:type="gramEnd"/>
      <w:r w:rsidRPr="0087442C">
        <w:rPr>
          <w:rFonts w:ascii="Verdana" w:hAnsi="Verdana"/>
          <w:sz w:val="20"/>
          <w:szCs w:val="20"/>
        </w:rPr>
        <w:t xml:space="preserve"> На территории региона множество мелких малорентабельных месторождений, которые большим компаниям разрабатывать невыгодно. Зато эти ресурсы привлекательны для малых предприятий, но, так как производство высокотехнологичное, требующее модернизации, внедрения инновационных технологий, у среднего бизнеса просто не хватает ресурсов – финансовых и научных. Немаловажным отрицательным фактором выступает сложная процедура получения разрешительных документов. И здесь роль Центра кластерного развития заключается в том, чтобы устранить излишние административные барьеры, урегулировать правовые вопросы, привлечь научные ресурсы и инвестиции в основной капитал организаций. Эти функции будут реализовываться не для одного конкретного предприятия, а для всех участников кластера, при этом административные затраты не лягут на бизнес.</w:t>
      </w:r>
    </w:p>
    <w:p w:rsidR="00482646" w:rsidRPr="0087442C" w:rsidRDefault="00482646" w:rsidP="003C3489">
      <w:pPr>
        <w:pStyle w:val="a7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7442C">
        <w:rPr>
          <w:rFonts w:ascii="Verdana" w:hAnsi="Verdana"/>
          <w:sz w:val="20"/>
          <w:szCs w:val="20"/>
        </w:rPr>
        <w:t xml:space="preserve">Лесная промышленность – еще один приоритет. Сегодня в отрасли, которая в свое время была развита и приносила немалый доход казне, наблюдается застой. Предстоит приложить немалые усилия для ее возрождения, но это того стоит: потенциал </w:t>
      </w:r>
      <w:proofErr w:type="spellStart"/>
      <w:r w:rsidRPr="0087442C">
        <w:rPr>
          <w:rFonts w:ascii="Verdana" w:hAnsi="Verdana"/>
          <w:sz w:val="20"/>
          <w:szCs w:val="20"/>
        </w:rPr>
        <w:t>леспрома</w:t>
      </w:r>
      <w:proofErr w:type="spellEnd"/>
      <w:r w:rsidRPr="0087442C">
        <w:rPr>
          <w:rFonts w:ascii="Verdana" w:hAnsi="Verdana"/>
          <w:sz w:val="20"/>
          <w:szCs w:val="20"/>
        </w:rPr>
        <w:t xml:space="preserve"> Югры весьма велик. Сегодня в автономном округе работают четыре деревоперерабатывающих предприятия. Они производят продукцию и реализуют ее на внутреннем рынке, но них нет выхода на рынок зарубежный. </w:t>
      </w:r>
      <w:r w:rsidRPr="0087442C">
        <w:rPr>
          <w:rFonts w:ascii="Verdana" w:hAnsi="Verdana"/>
          <w:sz w:val="20"/>
          <w:szCs w:val="20"/>
        </w:rPr>
        <w:lastRenderedPageBreak/>
        <w:t>Лесопромышленный кластер может выступать как инициатор налоговых льгот, он возьмет на себя поиск крупных заказчиков, выстроит эффективную логистическую и производственную цепочку от закупки сырья до доставки готовой продукции заказчику напрямую, минуя посредников.</w:t>
      </w:r>
    </w:p>
    <w:p w:rsidR="00482646" w:rsidRPr="0087442C" w:rsidRDefault="004D4309" w:rsidP="000C1430">
      <w:pPr>
        <w:pStyle w:val="a7"/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87442C">
        <w:rPr>
          <w:rFonts w:ascii="Verdana" w:hAnsi="Verdana"/>
          <w:sz w:val="20"/>
          <w:szCs w:val="20"/>
        </w:rPr>
        <w:t xml:space="preserve">Во многих регионах России уже действую кластерные центры. </w:t>
      </w:r>
      <w:r w:rsidR="00DF341D" w:rsidRPr="0087442C">
        <w:rPr>
          <w:rFonts w:ascii="Verdana" w:eastAsia="Times New Roman" w:hAnsi="Verdana" w:cs="Times New Roman"/>
          <w:sz w:val="20"/>
          <w:szCs w:val="20"/>
        </w:rPr>
        <w:t xml:space="preserve">Сейчас у нас налажено тесное сотрудничество с Татарстаном, Калугой и Томской областью. Мы активно перенимаем опыт, и, если резиденты наших кластеров найдут себя в тех кластерах, мы будем только за, это даст возможность кооперации. В </w:t>
      </w:r>
      <w:proofErr w:type="gramStart"/>
      <w:r w:rsidR="00DF341D" w:rsidRPr="0087442C">
        <w:rPr>
          <w:rFonts w:ascii="Verdana" w:eastAsia="Times New Roman" w:hAnsi="Verdana" w:cs="Times New Roman"/>
          <w:sz w:val="20"/>
          <w:szCs w:val="20"/>
        </w:rPr>
        <w:t>дальнейшем</w:t>
      </w:r>
      <w:proofErr w:type="gramEnd"/>
      <w:r w:rsidR="00DF341D" w:rsidRPr="0087442C">
        <w:rPr>
          <w:rFonts w:ascii="Verdana" w:eastAsia="Times New Roman" w:hAnsi="Verdana" w:cs="Times New Roman"/>
          <w:sz w:val="20"/>
          <w:szCs w:val="20"/>
        </w:rPr>
        <w:t xml:space="preserve"> планируем сотрудничество и с другими территориями. </w:t>
      </w:r>
      <w:r w:rsidR="001E6FA3" w:rsidRPr="0087442C">
        <w:rPr>
          <w:rFonts w:ascii="Verdana" w:hAnsi="Verdana"/>
          <w:sz w:val="20"/>
          <w:szCs w:val="20"/>
        </w:rPr>
        <w:t>Самое главное –</w:t>
      </w:r>
      <w:r w:rsidRPr="0087442C">
        <w:rPr>
          <w:rFonts w:ascii="Verdana" w:hAnsi="Verdana"/>
          <w:sz w:val="20"/>
          <w:szCs w:val="20"/>
        </w:rPr>
        <w:t xml:space="preserve"> не допустить ситуации, когда центр кластерного развития утонет в отчетности и нормативах, превратится в «номинальную» единицу. Нужно показывать настоящий результат, а не пустые цифры. </w:t>
      </w:r>
      <w:r w:rsidR="00C54B8D">
        <w:rPr>
          <w:rFonts w:ascii="Verdana" w:hAnsi="Verdana"/>
          <w:sz w:val="20"/>
          <w:szCs w:val="20"/>
        </w:rPr>
        <w:t>В</w:t>
      </w:r>
      <w:r w:rsidRPr="0087442C">
        <w:rPr>
          <w:rFonts w:ascii="Verdana" w:hAnsi="Verdana"/>
          <w:sz w:val="20"/>
          <w:szCs w:val="20"/>
        </w:rPr>
        <w:t xml:space="preserve"> </w:t>
      </w:r>
      <w:proofErr w:type="gramStart"/>
      <w:r w:rsidRPr="0087442C">
        <w:rPr>
          <w:rFonts w:ascii="Verdana" w:hAnsi="Verdana"/>
          <w:sz w:val="20"/>
          <w:szCs w:val="20"/>
        </w:rPr>
        <w:t>этом</w:t>
      </w:r>
      <w:proofErr w:type="gramEnd"/>
      <w:r w:rsidRPr="0087442C">
        <w:rPr>
          <w:rFonts w:ascii="Verdana" w:hAnsi="Verdana"/>
          <w:sz w:val="20"/>
          <w:szCs w:val="20"/>
        </w:rPr>
        <w:t xml:space="preserve"> аспекте можно использовать положительный опыт других регионов. Главное, стремиться к развитию, </w:t>
      </w:r>
      <w:proofErr w:type="gramStart"/>
      <w:r w:rsidRPr="0087442C">
        <w:rPr>
          <w:rFonts w:ascii="Verdana" w:hAnsi="Verdana"/>
          <w:sz w:val="20"/>
          <w:szCs w:val="20"/>
        </w:rPr>
        <w:t>помогать бизнесу развиваться</w:t>
      </w:r>
      <w:proofErr w:type="gramEnd"/>
      <w:r w:rsidRPr="0087442C">
        <w:rPr>
          <w:rFonts w:ascii="Verdana" w:hAnsi="Verdana"/>
          <w:sz w:val="20"/>
          <w:szCs w:val="20"/>
        </w:rPr>
        <w:t xml:space="preserve"> и оказывать ему ощутимую поддержку. У выбранных нами направлений огромный потенциал. </w:t>
      </w:r>
      <w:r w:rsidR="00482646" w:rsidRPr="0087442C">
        <w:rPr>
          <w:rFonts w:ascii="Verdana" w:hAnsi="Verdana"/>
          <w:sz w:val="20"/>
          <w:szCs w:val="20"/>
        </w:rPr>
        <w:t>Однако мы не собираемся делать бизнес за бизнесменов. Мы ждем, что предпринимательское сообщество проявит инициативу и начнет активно сотрудничать с нами, заявив себя участником отраслевого кластера.</w:t>
      </w:r>
    </w:p>
    <w:p w:rsidR="001660D2" w:rsidRPr="0087442C" w:rsidRDefault="001660D2" w:rsidP="00E17DB6">
      <w:pPr>
        <w:pStyle w:val="a7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2646" w:rsidRPr="0087442C" w:rsidRDefault="00482646" w:rsidP="00E17DB6">
      <w:pPr>
        <w:pStyle w:val="a7"/>
        <w:spacing w:line="360" w:lineRule="auto"/>
        <w:jc w:val="both"/>
        <w:rPr>
          <w:rFonts w:ascii="Verdana" w:hAnsi="Verdana"/>
          <w:sz w:val="20"/>
          <w:szCs w:val="20"/>
        </w:rPr>
      </w:pPr>
      <w:r w:rsidRPr="0087442C">
        <w:rPr>
          <w:rFonts w:ascii="Verdana" w:hAnsi="Verdana"/>
          <w:sz w:val="20"/>
          <w:szCs w:val="20"/>
        </w:rPr>
        <w:t xml:space="preserve">Познакомиться с направлениями работы Центра можно на сайте </w:t>
      </w:r>
      <w:hyperlink r:id="rId7" w:history="1">
        <w:r w:rsidR="00AE6AE8" w:rsidRPr="005023C2">
          <w:rPr>
            <w:rStyle w:val="a8"/>
            <w:rFonts w:ascii="Verdana" w:hAnsi="Verdana"/>
            <w:sz w:val="20"/>
            <w:szCs w:val="20"/>
          </w:rPr>
          <w:t>www.ckr-ugra.ru</w:t>
        </w:r>
      </w:hyperlink>
      <w:r w:rsidR="00AE6AE8">
        <w:rPr>
          <w:rFonts w:ascii="Verdana" w:hAnsi="Verdana"/>
          <w:sz w:val="20"/>
          <w:szCs w:val="20"/>
        </w:rPr>
        <w:t xml:space="preserve"> </w:t>
      </w:r>
      <w:r w:rsidRPr="0087442C">
        <w:rPr>
          <w:rFonts w:ascii="Verdana" w:hAnsi="Verdana"/>
          <w:sz w:val="20"/>
          <w:szCs w:val="20"/>
        </w:rPr>
        <w:t>.</w:t>
      </w:r>
    </w:p>
    <w:p w:rsidR="00482646" w:rsidRPr="0087442C" w:rsidRDefault="00482646" w:rsidP="007D0A6D">
      <w:pPr>
        <w:jc w:val="both"/>
        <w:rPr>
          <w:rFonts w:ascii="Verdana" w:hAnsi="Verdana"/>
          <w:sz w:val="20"/>
        </w:rPr>
      </w:pPr>
    </w:p>
    <w:sectPr w:rsidR="00482646" w:rsidRPr="0087442C" w:rsidSect="00EC0C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FC" w:rsidRDefault="002F2FFC">
      <w:pPr>
        <w:spacing w:after="0" w:line="240" w:lineRule="auto"/>
      </w:pPr>
      <w:r>
        <w:separator/>
      </w:r>
    </w:p>
  </w:endnote>
  <w:endnote w:type="continuationSeparator" w:id="0">
    <w:p w:rsidR="002F2FFC" w:rsidRDefault="002F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677242"/>
      <w:docPartObj>
        <w:docPartGallery w:val="Page Numbers (Bottom of Page)"/>
        <w:docPartUnique/>
      </w:docPartObj>
    </w:sdtPr>
    <w:sdtEndPr/>
    <w:sdtContent>
      <w:p w:rsidR="003D4527" w:rsidRDefault="00C070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527" w:rsidRDefault="002F2F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FC" w:rsidRDefault="002F2FFC">
      <w:pPr>
        <w:spacing w:after="0" w:line="240" w:lineRule="auto"/>
      </w:pPr>
      <w:r>
        <w:separator/>
      </w:r>
    </w:p>
  </w:footnote>
  <w:footnote w:type="continuationSeparator" w:id="0">
    <w:p w:rsidR="002F2FFC" w:rsidRDefault="002F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1E"/>
    <w:rsid w:val="000C1430"/>
    <w:rsid w:val="000D1383"/>
    <w:rsid w:val="001660D2"/>
    <w:rsid w:val="001E6FA3"/>
    <w:rsid w:val="002364D2"/>
    <w:rsid w:val="00241970"/>
    <w:rsid w:val="002C65E8"/>
    <w:rsid w:val="002F2FFC"/>
    <w:rsid w:val="00302571"/>
    <w:rsid w:val="003C3489"/>
    <w:rsid w:val="00482646"/>
    <w:rsid w:val="004D4309"/>
    <w:rsid w:val="00594DC8"/>
    <w:rsid w:val="006431E0"/>
    <w:rsid w:val="006E7945"/>
    <w:rsid w:val="007D0A6D"/>
    <w:rsid w:val="008608A4"/>
    <w:rsid w:val="00865A67"/>
    <w:rsid w:val="0087442C"/>
    <w:rsid w:val="0087736C"/>
    <w:rsid w:val="008B08ED"/>
    <w:rsid w:val="00986CC4"/>
    <w:rsid w:val="009B2138"/>
    <w:rsid w:val="00A74F66"/>
    <w:rsid w:val="00A86C1E"/>
    <w:rsid w:val="00AE6AE8"/>
    <w:rsid w:val="00AF2E92"/>
    <w:rsid w:val="00B23D0B"/>
    <w:rsid w:val="00BB34AE"/>
    <w:rsid w:val="00BC157D"/>
    <w:rsid w:val="00C070B8"/>
    <w:rsid w:val="00C54B8D"/>
    <w:rsid w:val="00C87BB6"/>
    <w:rsid w:val="00D061FD"/>
    <w:rsid w:val="00D40614"/>
    <w:rsid w:val="00D40916"/>
    <w:rsid w:val="00DA0057"/>
    <w:rsid w:val="00DF341D"/>
    <w:rsid w:val="00E17DB6"/>
    <w:rsid w:val="00E4540C"/>
    <w:rsid w:val="00EB15FB"/>
    <w:rsid w:val="00F67533"/>
    <w:rsid w:val="00F7356D"/>
    <w:rsid w:val="00F84D65"/>
    <w:rsid w:val="00FD008A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70B8"/>
    <w:rPr>
      <w:rFonts w:eastAsiaTheme="minorEastAsia"/>
      <w:lang w:eastAsia="ru-RU"/>
    </w:rPr>
  </w:style>
  <w:style w:type="paragraph" w:styleId="a5">
    <w:name w:val="Body Text"/>
    <w:basedOn w:val="a"/>
    <w:link w:val="a6"/>
    <w:rsid w:val="00C87BB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87BB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82646"/>
  </w:style>
  <w:style w:type="paragraph" w:styleId="a7">
    <w:name w:val="No Spacing"/>
    <w:uiPriority w:val="1"/>
    <w:qFormat/>
    <w:rsid w:val="00E17DB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AE6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70B8"/>
    <w:rPr>
      <w:rFonts w:eastAsiaTheme="minorEastAsia"/>
      <w:lang w:eastAsia="ru-RU"/>
    </w:rPr>
  </w:style>
  <w:style w:type="paragraph" w:styleId="a5">
    <w:name w:val="Body Text"/>
    <w:basedOn w:val="a"/>
    <w:link w:val="a6"/>
    <w:rsid w:val="00C87BB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87BB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82646"/>
  </w:style>
  <w:style w:type="paragraph" w:styleId="a7">
    <w:name w:val="No Spacing"/>
    <w:uiPriority w:val="1"/>
    <w:qFormat/>
    <w:rsid w:val="00E17DB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AE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kr-ug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5872</Characters>
  <Application>Microsoft Office Word</Application>
  <DocSecurity>0</DocSecurity>
  <Lines>96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Речкина</dc:creator>
  <cp:keywords/>
  <dc:description/>
  <cp:lastModifiedBy>Антонина Речкина</cp:lastModifiedBy>
  <cp:revision>44</cp:revision>
  <dcterms:created xsi:type="dcterms:W3CDTF">2013-11-11T10:46:00Z</dcterms:created>
  <dcterms:modified xsi:type="dcterms:W3CDTF">2013-11-12T06:07:00Z</dcterms:modified>
</cp:coreProperties>
</file>